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13A2" w14:textId="1EAA7047" w:rsidR="00202B4D" w:rsidRDefault="2962E853" w:rsidP="1249A368">
      <w:pPr>
        <w:pStyle w:val="Kop1"/>
      </w:pPr>
      <w:r>
        <w:rPr>
          <w:noProof/>
        </w:rPr>
        <w:drawing>
          <wp:inline distT="0" distB="0" distL="0" distR="0" wp14:anchorId="4415D4D1" wp14:editId="5B418776">
            <wp:extent cx="1762125" cy="514350"/>
            <wp:effectExtent l="0" t="0" r="0" b="0"/>
            <wp:docPr id="306815848" name="Afbeelding 30681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62125" cy="514350"/>
                    </a:xfrm>
                    <a:prstGeom prst="rect">
                      <a:avLst/>
                    </a:prstGeom>
                  </pic:spPr>
                </pic:pic>
              </a:graphicData>
            </a:graphic>
          </wp:inline>
        </w:drawing>
      </w:r>
    </w:p>
    <w:p w14:paraId="0C186F36" w14:textId="1EAA7047" w:rsidR="00202B4D" w:rsidRDefault="61B04112" w:rsidP="1249A368">
      <w:pPr>
        <w:pStyle w:val="Kop1"/>
      </w:pPr>
      <w:r w:rsidRPr="1249A368">
        <w:rPr>
          <w:rFonts w:ascii="Calibri" w:eastAsia="Calibri" w:hAnsi="Calibri" w:cs="Calibri"/>
          <w:color w:val="1B3885"/>
          <w:sz w:val="45"/>
          <w:szCs w:val="45"/>
        </w:rPr>
        <w:t>Webinar Oogaandoening, wat kun je zien?</w:t>
      </w:r>
    </w:p>
    <w:p w14:paraId="6A0FDBD7" w14:textId="0593E500" w:rsidR="00202B4D" w:rsidRDefault="61B04112">
      <w:r w:rsidRPr="1249A368">
        <w:rPr>
          <w:rFonts w:ascii="Calibri" w:eastAsia="Calibri" w:hAnsi="Calibri" w:cs="Calibri"/>
          <w:color w:val="2D2D2D"/>
          <w:sz w:val="24"/>
          <w:szCs w:val="24"/>
        </w:rPr>
        <w:t>Regelmatig wordt er in de praktijk gebeld door patiënten met klachten van het oog. Wanneer laat je iemand op het spreekuur komen? Wat kan je adviseren? Wat is een rood oog? Wat is een glaucoom? Wanneer stuur je iemand naar de opticien voor meten oogboldruk? Wat is staar?</w:t>
      </w:r>
    </w:p>
    <w:p w14:paraId="78AE5399" w14:textId="2AC63F9E" w:rsidR="00202B4D" w:rsidRDefault="61B04112">
      <w:r w:rsidRPr="1249A368">
        <w:rPr>
          <w:rFonts w:ascii="Calibri" w:eastAsia="Calibri" w:hAnsi="Calibri" w:cs="Calibri"/>
          <w:color w:val="2D2D2D"/>
          <w:sz w:val="24"/>
          <w:szCs w:val="24"/>
        </w:rPr>
        <w:t xml:space="preserve"> </w:t>
      </w:r>
    </w:p>
    <w:p w14:paraId="4FBB60BC" w14:textId="2DFF2055" w:rsidR="00202B4D" w:rsidRDefault="61B04112">
      <w:r w:rsidRPr="1249A368">
        <w:rPr>
          <w:rFonts w:ascii="Calibri" w:eastAsia="Calibri" w:hAnsi="Calibri" w:cs="Calibri"/>
          <w:color w:val="2D2D2D"/>
          <w:sz w:val="24"/>
          <w:szCs w:val="24"/>
        </w:rPr>
        <w:t>Allemaal vragen waar in dit Webinar oogaandoeningen een antwoord op wordt gegeven. Schrijf je nu in voor deze scholing en ben weer helemaal up2date met de kennis over oogaandoeningen binnen de huisartsenpraktijk.</w:t>
      </w:r>
    </w:p>
    <w:p w14:paraId="594AF944" w14:textId="4F4EC1DA" w:rsidR="00202B4D" w:rsidRDefault="00202B4D" w:rsidP="1249A368">
      <w:pPr>
        <w:pStyle w:val="Kop3"/>
        <w:rPr>
          <w:rFonts w:ascii="Calibri" w:eastAsia="Calibri" w:hAnsi="Calibri" w:cs="Calibri"/>
          <w:color w:val="1B3885"/>
          <w:sz w:val="30"/>
          <w:szCs w:val="30"/>
        </w:rPr>
      </w:pPr>
    </w:p>
    <w:p w14:paraId="6ED58B93" w14:textId="1BA5BF4A" w:rsidR="00202B4D" w:rsidRDefault="6F0D846D" w:rsidP="1249A368">
      <w:pPr>
        <w:pStyle w:val="Kop3"/>
      </w:pPr>
      <w:r w:rsidRPr="1249A368">
        <w:rPr>
          <w:rFonts w:ascii="Calibri" w:eastAsia="Calibri" w:hAnsi="Calibri" w:cs="Calibri"/>
          <w:color w:val="1B3885"/>
          <w:sz w:val="30"/>
          <w:szCs w:val="30"/>
        </w:rPr>
        <w:t>Programma</w:t>
      </w:r>
    </w:p>
    <w:p w14:paraId="522C1076" w14:textId="260B6C5D" w:rsidR="00202B4D" w:rsidRDefault="6F0D846D" w:rsidP="1249A368">
      <w:pPr>
        <w:pStyle w:val="Lijstalinea"/>
        <w:numPr>
          <w:ilvl w:val="0"/>
          <w:numId w:val="1"/>
        </w:numPr>
        <w:rPr>
          <w:rFonts w:eastAsiaTheme="minorEastAsia"/>
          <w:color w:val="2D2D2D"/>
          <w:sz w:val="19"/>
          <w:szCs w:val="19"/>
        </w:rPr>
      </w:pPr>
      <w:r w:rsidRPr="1249A368">
        <w:rPr>
          <w:rFonts w:ascii="Calibri" w:eastAsia="Calibri" w:hAnsi="Calibri" w:cs="Calibri"/>
          <w:color w:val="2D2D2D"/>
          <w:sz w:val="19"/>
          <w:szCs w:val="19"/>
        </w:rPr>
        <w:t>Het rode oog</w:t>
      </w:r>
    </w:p>
    <w:p w14:paraId="164614D4" w14:textId="438A4E0F" w:rsidR="00202B4D" w:rsidRDefault="6F0D846D" w:rsidP="1249A368">
      <w:pPr>
        <w:pStyle w:val="Lijstalinea"/>
        <w:numPr>
          <w:ilvl w:val="0"/>
          <w:numId w:val="1"/>
        </w:numPr>
        <w:rPr>
          <w:rFonts w:eastAsiaTheme="minorEastAsia"/>
          <w:color w:val="2D2D2D"/>
          <w:sz w:val="19"/>
          <w:szCs w:val="19"/>
        </w:rPr>
      </w:pPr>
      <w:r w:rsidRPr="1249A368">
        <w:rPr>
          <w:rFonts w:ascii="Calibri" w:eastAsia="Calibri" w:hAnsi="Calibri" w:cs="Calibri"/>
          <w:color w:val="2D2D2D"/>
          <w:sz w:val="19"/>
          <w:szCs w:val="19"/>
        </w:rPr>
        <w:t>Glaucoom; wat is het, hoe behandel je het</w:t>
      </w:r>
    </w:p>
    <w:p w14:paraId="22564C45" w14:textId="5C3292A0" w:rsidR="00202B4D" w:rsidRDefault="6F0D846D" w:rsidP="1249A368">
      <w:pPr>
        <w:pStyle w:val="Lijstalinea"/>
        <w:numPr>
          <w:ilvl w:val="0"/>
          <w:numId w:val="1"/>
        </w:numPr>
        <w:rPr>
          <w:rFonts w:eastAsiaTheme="minorEastAsia"/>
          <w:color w:val="2D2D2D"/>
          <w:sz w:val="19"/>
          <w:szCs w:val="19"/>
        </w:rPr>
      </w:pPr>
      <w:r w:rsidRPr="1249A368">
        <w:rPr>
          <w:rFonts w:ascii="Calibri" w:eastAsia="Calibri" w:hAnsi="Calibri" w:cs="Calibri"/>
          <w:color w:val="2D2D2D"/>
          <w:sz w:val="19"/>
          <w:szCs w:val="19"/>
        </w:rPr>
        <w:t>Moderne behandeling van staar en mogelijke alarmsignalen</w:t>
      </w:r>
    </w:p>
    <w:p w14:paraId="47D58AA7" w14:textId="0F747517" w:rsidR="00202B4D" w:rsidRDefault="6F0D846D" w:rsidP="1249A368">
      <w:pPr>
        <w:pStyle w:val="Kop3"/>
      </w:pPr>
      <w:r w:rsidRPr="1249A368">
        <w:rPr>
          <w:rFonts w:ascii="Calibri" w:eastAsia="Calibri" w:hAnsi="Calibri" w:cs="Calibri"/>
          <w:color w:val="1B3885"/>
          <w:sz w:val="30"/>
          <w:szCs w:val="30"/>
        </w:rPr>
        <w:t>Leerdoelen</w:t>
      </w:r>
    </w:p>
    <w:p w14:paraId="067CCA76" w14:textId="1765BFE3" w:rsidR="00202B4D" w:rsidRDefault="6F0D846D" w:rsidP="1249A368">
      <w:pPr>
        <w:pStyle w:val="Lijstalinea"/>
        <w:numPr>
          <w:ilvl w:val="0"/>
          <w:numId w:val="1"/>
        </w:numPr>
        <w:rPr>
          <w:rFonts w:eastAsiaTheme="minorEastAsia"/>
          <w:color w:val="2D2D2D"/>
          <w:sz w:val="19"/>
          <w:szCs w:val="19"/>
        </w:rPr>
      </w:pPr>
      <w:r w:rsidRPr="1249A368">
        <w:rPr>
          <w:rFonts w:ascii="Calibri" w:eastAsia="Calibri" w:hAnsi="Calibri" w:cs="Calibri"/>
          <w:color w:val="2D2D2D"/>
          <w:sz w:val="19"/>
          <w:szCs w:val="19"/>
        </w:rPr>
        <w:t>Herkennen van oogproblemen</w:t>
      </w:r>
    </w:p>
    <w:p w14:paraId="43914E0D" w14:textId="037C94D3" w:rsidR="00202B4D" w:rsidRDefault="6F0D846D" w:rsidP="1249A368">
      <w:pPr>
        <w:pStyle w:val="Lijstalinea"/>
        <w:numPr>
          <w:ilvl w:val="0"/>
          <w:numId w:val="1"/>
        </w:numPr>
        <w:rPr>
          <w:rFonts w:eastAsiaTheme="minorEastAsia"/>
          <w:color w:val="2D2D2D"/>
          <w:sz w:val="19"/>
          <w:szCs w:val="19"/>
        </w:rPr>
      </w:pPr>
      <w:r w:rsidRPr="1249A368">
        <w:rPr>
          <w:rFonts w:ascii="Calibri" w:eastAsia="Calibri" w:hAnsi="Calibri" w:cs="Calibri"/>
          <w:color w:val="2D2D2D"/>
          <w:sz w:val="19"/>
          <w:szCs w:val="19"/>
        </w:rPr>
        <w:t>Weten wanneer doorverwijzing nodig is</w:t>
      </w:r>
    </w:p>
    <w:p w14:paraId="34603C5E" w14:textId="5327DEF7" w:rsidR="00202B4D" w:rsidRDefault="6F0D846D" w:rsidP="1249A368">
      <w:pPr>
        <w:pStyle w:val="Lijstalinea"/>
        <w:numPr>
          <w:ilvl w:val="0"/>
          <w:numId w:val="1"/>
        </w:numPr>
        <w:rPr>
          <w:rFonts w:eastAsiaTheme="minorEastAsia"/>
          <w:color w:val="2D2D2D"/>
          <w:sz w:val="19"/>
          <w:szCs w:val="19"/>
        </w:rPr>
      </w:pPr>
      <w:r w:rsidRPr="1249A368">
        <w:rPr>
          <w:rFonts w:ascii="Calibri" w:eastAsia="Calibri" w:hAnsi="Calibri" w:cs="Calibri"/>
          <w:color w:val="2D2D2D"/>
          <w:sz w:val="19"/>
          <w:szCs w:val="19"/>
        </w:rPr>
        <w:t>Kennisnemen van de behandeling van het rode oog.</w:t>
      </w:r>
    </w:p>
    <w:p w14:paraId="0EBF0879" w14:textId="0F303C5A" w:rsidR="00202B4D" w:rsidRDefault="6F0D846D" w:rsidP="1249A368">
      <w:pPr>
        <w:pStyle w:val="Kop3"/>
      </w:pPr>
      <w:r w:rsidRPr="1249A368">
        <w:rPr>
          <w:rFonts w:ascii="Calibri" w:eastAsia="Calibri" w:hAnsi="Calibri" w:cs="Calibri"/>
          <w:b/>
          <w:bCs/>
          <w:color w:val="1B3885"/>
          <w:sz w:val="30"/>
          <w:szCs w:val="30"/>
        </w:rPr>
        <w:t>Opleidingsinformatie</w:t>
      </w:r>
    </w:p>
    <w:p w14:paraId="36984D68" w14:textId="12C1F0F4" w:rsidR="00202B4D" w:rsidRDefault="6F0D846D" w:rsidP="1249A368">
      <w:pPr>
        <w:pStyle w:val="Lijstalinea"/>
        <w:numPr>
          <w:ilvl w:val="0"/>
          <w:numId w:val="1"/>
        </w:numPr>
        <w:spacing w:line="375" w:lineRule="exact"/>
        <w:rPr>
          <w:rFonts w:eastAsiaTheme="minorEastAsia"/>
          <w:b/>
          <w:bCs/>
          <w:color w:val="E2057C"/>
          <w:sz w:val="19"/>
          <w:szCs w:val="19"/>
        </w:rPr>
      </w:pPr>
      <w:r w:rsidRPr="1249A368">
        <w:rPr>
          <w:rFonts w:ascii="Calibri" w:eastAsia="Calibri" w:hAnsi="Calibri" w:cs="Calibri"/>
          <w:b/>
          <w:bCs/>
          <w:color w:val="E2057C"/>
          <w:sz w:val="19"/>
          <w:szCs w:val="19"/>
        </w:rPr>
        <w:t>Doktersassistenten</w:t>
      </w:r>
    </w:p>
    <w:p w14:paraId="2692B905" w14:textId="67D5FD7F" w:rsidR="00202B4D" w:rsidRDefault="6F0D846D" w:rsidP="1249A368">
      <w:pPr>
        <w:pStyle w:val="Lijstalinea"/>
        <w:numPr>
          <w:ilvl w:val="0"/>
          <w:numId w:val="1"/>
        </w:numPr>
        <w:spacing w:line="375" w:lineRule="exact"/>
        <w:rPr>
          <w:rFonts w:eastAsiaTheme="minorEastAsia"/>
          <w:b/>
          <w:bCs/>
          <w:color w:val="E2057C"/>
          <w:sz w:val="19"/>
          <w:szCs w:val="19"/>
        </w:rPr>
      </w:pPr>
      <w:r w:rsidRPr="1249A368">
        <w:rPr>
          <w:rFonts w:ascii="Calibri" w:eastAsia="Calibri" w:hAnsi="Calibri" w:cs="Calibri"/>
          <w:b/>
          <w:bCs/>
          <w:color w:val="E2057C"/>
          <w:sz w:val="19"/>
          <w:szCs w:val="19"/>
        </w:rPr>
        <w:t>Dinsdag 06 Oktober - 20.00 - 21.00 uur</w:t>
      </w:r>
      <w:r w:rsidRPr="1249A368">
        <w:rPr>
          <w:rStyle w:val="Hyperlink"/>
          <w:rFonts w:ascii="Calibri" w:eastAsia="Calibri" w:hAnsi="Calibri" w:cs="Calibri"/>
          <w:b/>
          <w:bCs/>
          <w:color w:val="E2057C"/>
          <w:sz w:val="19"/>
          <w:szCs w:val="19"/>
        </w:rPr>
        <w:t xml:space="preserve">  - </w:t>
      </w:r>
      <w:hyperlink r:id="rId6">
        <w:r w:rsidRPr="1249A368">
          <w:rPr>
            <w:rStyle w:val="Hyperlink"/>
            <w:rFonts w:ascii="Calibri" w:eastAsia="Calibri" w:hAnsi="Calibri" w:cs="Calibri"/>
            <w:b/>
            <w:bCs/>
            <w:color w:val="E2057C"/>
            <w:sz w:val="19"/>
            <w:szCs w:val="19"/>
          </w:rPr>
          <w:t xml:space="preserve">Thuis - Live online </w:t>
        </w:r>
        <w:proofErr w:type="spellStart"/>
        <w:r w:rsidRPr="1249A368">
          <w:rPr>
            <w:rStyle w:val="Hyperlink"/>
            <w:rFonts w:ascii="Calibri" w:eastAsia="Calibri" w:hAnsi="Calibri" w:cs="Calibri"/>
            <w:b/>
            <w:bCs/>
            <w:color w:val="E2057C"/>
            <w:sz w:val="19"/>
            <w:szCs w:val="19"/>
          </w:rPr>
          <w:t>learning</w:t>
        </w:r>
        <w:proofErr w:type="spellEnd"/>
      </w:hyperlink>
      <w:r w:rsidRPr="1249A368">
        <w:rPr>
          <w:rFonts w:ascii="Calibri" w:eastAsia="Calibri" w:hAnsi="Calibri" w:cs="Calibri"/>
          <w:b/>
          <w:bCs/>
          <w:color w:val="E2057C"/>
          <w:sz w:val="19"/>
          <w:szCs w:val="19"/>
        </w:rPr>
        <w:t xml:space="preserve">  </w:t>
      </w:r>
    </w:p>
    <w:p w14:paraId="7C3EC431" w14:textId="7D8ECAD3" w:rsidR="00202B4D" w:rsidRDefault="6F0D846D" w:rsidP="1249A368">
      <w:pPr>
        <w:pStyle w:val="Lijstalinea"/>
        <w:numPr>
          <w:ilvl w:val="0"/>
          <w:numId w:val="1"/>
        </w:numPr>
        <w:spacing w:line="375" w:lineRule="exact"/>
        <w:rPr>
          <w:rFonts w:eastAsiaTheme="minorEastAsia"/>
          <w:b/>
          <w:bCs/>
          <w:color w:val="E2057C"/>
          <w:sz w:val="19"/>
          <w:szCs w:val="19"/>
        </w:rPr>
      </w:pPr>
      <w:r w:rsidRPr="1249A368">
        <w:rPr>
          <w:rFonts w:ascii="Calibri" w:eastAsia="Calibri" w:hAnsi="Calibri" w:cs="Calibri"/>
          <w:b/>
          <w:bCs/>
          <w:color w:val="E2057C"/>
          <w:sz w:val="19"/>
          <w:szCs w:val="19"/>
        </w:rPr>
        <w:t>1 accreditatiepunt</w:t>
      </w:r>
    </w:p>
    <w:p w14:paraId="0B514D0A" w14:textId="4E8464E4" w:rsidR="00202B4D" w:rsidRDefault="6F0D846D" w:rsidP="1249A368">
      <w:pPr>
        <w:pStyle w:val="Lijstalinea"/>
        <w:numPr>
          <w:ilvl w:val="0"/>
          <w:numId w:val="1"/>
        </w:numPr>
        <w:spacing w:line="375" w:lineRule="exact"/>
        <w:rPr>
          <w:rFonts w:eastAsiaTheme="minorEastAsia"/>
          <w:b/>
          <w:bCs/>
          <w:color w:val="1B3885"/>
          <w:sz w:val="19"/>
          <w:szCs w:val="19"/>
        </w:rPr>
      </w:pPr>
      <w:r w:rsidRPr="1249A368">
        <w:rPr>
          <w:rFonts w:ascii="Calibri" w:eastAsia="Calibri" w:hAnsi="Calibri" w:cs="Calibri"/>
          <w:b/>
          <w:bCs/>
          <w:color w:val="1B3885"/>
          <w:sz w:val="19"/>
          <w:szCs w:val="19"/>
        </w:rPr>
        <w:t>€ 25,00</w:t>
      </w:r>
    </w:p>
    <w:p w14:paraId="735AABA4" w14:textId="4687FBF7" w:rsidR="00202B4D" w:rsidRDefault="5B418776" w:rsidP="1249A368">
      <w:pPr>
        <w:spacing w:line="375" w:lineRule="exact"/>
        <w:ind w:left="360"/>
      </w:pPr>
      <w:r w:rsidRPr="1249A368">
        <w:rPr>
          <w:rFonts w:ascii="Calibri" w:eastAsia="Calibri" w:hAnsi="Calibri" w:cs="Calibri"/>
          <w:sz w:val="19"/>
          <w:szCs w:val="19"/>
        </w:rPr>
        <w:t>Aanmelden: https://www.leerpuntkoel.nl/inloggen.html/scholing/2049</w:t>
      </w:r>
    </w:p>
    <w:p w14:paraId="03BC98F4" w14:textId="13D6A7DA" w:rsidR="00202B4D" w:rsidRDefault="00376750" w:rsidP="1249A368">
      <w:pPr>
        <w:spacing w:line="825" w:lineRule="exact"/>
        <w:jc w:val="center"/>
        <w:rPr>
          <w:rFonts w:ascii="Calibri" w:eastAsia="Calibri" w:hAnsi="Calibri" w:cs="Calibri"/>
          <w:b/>
          <w:bCs/>
          <w:caps/>
          <w:color w:val="FFFFFF" w:themeColor="background1"/>
          <w:sz w:val="18"/>
          <w:szCs w:val="18"/>
        </w:rPr>
      </w:pPr>
      <w:hyperlink r:id="rId7">
        <w:r w:rsidR="6F0D846D" w:rsidRPr="1249A368">
          <w:rPr>
            <w:rStyle w:val="Hyperlink"/>
            <w:rFonts w:ascii="Calibri" w:eastAsia="Calibri" w:hAnsi="Calibri" w:cs="Calibri"/>
            <w:b/>
            <w:bCs/>
            <w:caps/>
            <w:color w:val="FFFFFF" w:themeColor="background1"/>
            <w:sz w:val="18"/>
            <w:szCs w:val="18"/>
          </w:rPr>
          <w:t xml:space="preserve">AANMELDEN NASCHOLING </w:t>
        </w:r>
      </w:hyperlink>
      <w:r w:rsidR="6F0D846D">
        <w:rPr>
          <w:noProof/>
        </w:rPr>
        <w:drawing>
          <wp:inline distT="0" distB="0" distL="0" distR="0" wp14:anchorId="2CE39FAD" wp14:editId="10A1DC79">
            <wp:extent cx="47625" cy="85725"/>
            <wp:effectExtent l="0" t="0" r="0" b="0"/>
            <wp:docPr id="2089093842" name="Afbeelding 208909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625" cy="85725"/>
                    </a:xfrm>
                    <a:prstGeom prst="rect">
                      <a:avLst/>
                    </a:prstGeom>
                  </pic:spPr>
                </pic:pic>
              </a:graphicData>
            </a:graphic>
          </wp:inline>
        </w:drawing>
      </w:r>
    </w:p>
    <w:p w14:paraId="5FD44600" w14:textId="528377FF" w:rsidR="00202B4D" w:rsidRDefault="00376750" w:rsidP="1249A368">
      <w:pPr>
        <w:spacing w:line="825" w:lineRule="exact"/>
        <w:jc w:val="center"/>
      </w:pPr>
      <w:hyperlink r:id="rId9">
        <w:r w:rsidR="6F0D846D" w:rsidRPr="1249A368">
          <w:rPr>
            <w:rStyle w:val="Hyperlink"/>
            <w:rFonts w:ascii="Calibri" w:eastAsia="Calibri" w:hAnsi="Calibri" w:cs="Calibri"/>
            <w:b/>
            <w:bCs/>
            <w:caps/>
            <w:color w:val="FFFFFF" w:themeColor="background1"/>
            <w:sz w:val="18"/>
            <w:szCs w:val="18"/>
          </w:rPr>
          <w:t>AANMELDEN VOLGENDE SCHOLING</w:t>
        </w:r>
      </w:hyperlink>
      <w:hyperlink r:id="rId10">
        <w:r w:rsidR="6F0D846D" w:rsidRPr="1249A368">
          <w:rPr>
            <w:rStyle w:val="Hyperlink"/>
            <w:rFonts w:ascii="Calibri" w:eastAsia="Calibri" w:hAnsi="Calibri" w:cs="Calibri"/>
            <w:b/>
            <w:bCs/>
            <w:caps/>
            <w:color w:val="FFFFFF" w:themeColor="background1"/>
            <w:sz w:val="18"/>
            <w:szCs w:val="18"/>
          </w:rPr>
          <w:t>NAAR WINKELWAGEN</w:t>
        </w:r>
      </w:hyperlink>
    </w:p>
    <w:p w14:paraId="0B816625" w14:textId="23625BF5" w:rsidR="00202B4D" w:rsidRDefault="00202B4D" w:rsidP="1249A368">
      <w:pPr>
        <w:ind w:left="360"/>
      </w:pPr>
    </w:p>
    <w:p w14:paraId="1647D932" w14:textId="566E24F3" w:rsidR="00202B4D" w:rsidRDefault="00202B4D" w:rsidP="1249A368">
      <w:pPr>
        <w:rPr>
          <w:rFonts w:ascii="Calibri" w:eastAsia="Calibri" w:hAnsi="Calibri" w:cs="Calibri"/>
          <w:color w:val="2D2D2D"/>
          <w:sz w:val="19"/>
          <w:szCs w:val="19"/>
        </w:rPr>
      </w:pPr>
    </w:p>
    <w:p w14:paraId="15450D1A" w14:textId="53E1546B" w:rsidR="00202B4D" w:rsidRDefault="00202B4D" w:rsidP="1249A368">
      <w:pPr>
        <w:rPr>
          <w:rFonts w:ascii="Calibri" w:eastAsia="Calibri" w:hAnsi="Calibri" w:cs="Calibri"/>
          <w:color w:val="2D2D2D"/>
          <w:sz w:val="19"/>
          <w:szCs w:val="19"/>
        </w:rPr>
      </w:pPr>
    </w:p>
    <w:p w14:paraId="525932E2" w14:textId="66405CB7" w:rsidR="00202B4D" w:rsidRDefault="00202B4D" w:rsidP="1249A368">
      <w:pPr>
        <w:rPr>
          <w:rFonts w:ascii="Calibri" w:eastAsia="Calibri" w:hAnsi="Calibri" w:cs="Calibri"/>
          <w:color w:val="2D2D2D"/>
          <w:sz w:val="24"/>
          <w:szCs w:val="24"/>
        </w:rPr>
      </w:pPr>
    </w:p>
    <w:p w14:paraId="7B5CAEB5" w14:textId="0CA7C7DF" w:rsidR="00202B4D" w:rsidRDefault="00202B4D" w:rsidP="1249A368"/>
    <w:sectPr w:rsidR="00202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13588"/>
    <w:multiLevelType w:val="hybridMultilevel"/>
    <w:tmpl w:val="DD64E058"/>
    <w:lvl w:ilvl="0" w:tplc="4FE8D9F2">
      <w:start w:val="1"/>
      <w:numFmt w:val="bullet"/>
      <w:lvlText w:val=""/>
      <w:lvlJc w:val="left"/>
      <w:pPr>
        <w:ind w:left="720" w:hanging="360"/>
      </w:pPr>
      <w:rPr>
        <w:rFonts w:ascii="Symbol" w:hAnsi="Symbol" w:hint="default"/>
      </w:rPr>
    </w:lvl>
    <w:lvl w:ilvl="1" w:tplc="A556716C">
      <w:start w:val="1"/>
      <w:numFmt w:val="bullet"/>
      <w:lvlText w:val="o"/>
      <w:lvlJc w:val="left"/>
      <w:pPr>
        <w:ind w:left="1440" w:hanging="360"/>
      </w:pPr>
      <w:rPr>
        <w:rFonts w:ascii="Courier New" w:hAnsi="Courier New" w:hint="default"/>
      </w:rPr>
    </w:lvl>
    <w:lvl w:ilvl="2" w:tplc="CA4EB022">
      <w:start w:val="1"/>
      <w:numFmt w:val="bullet"/>
      <w:lvlText w:val=""/>
      <w:lvlJc w:val="left"/>
      <w:pPr>
        <w:ind w:left="2160" w:hanging="360"/>
      </w:pPr>
      <w:rPr>
        <w:rFonts w:ascii="Wingdings" w:hAnsi="Wingdings" w:hint="default"/>
      </w:rPr>
    </w:lvl>
    <w:lvl w:ilvl="3" w:tplc="73FE3578">
      <w:start w:val="1"/>
      <w:numFmt w:val="bullet"/>
      <w:lvlText w:val=""/>
      <w:lvlJc w:val="left"/>
      <w:pPr>
        <w:ind w:left="2880" w:hanging="360"/>
      </w:pPr>
      <w:rPr>
        <w:rFonts w:ascii="Symbol" w:hAnsi="Symbol" w:hint="default"/>
      </w:rPr>
    </w:lvl>
    <w:lvl w:ilvl="4" w:tplc="8CC61B7C">
      <w:start w:val="1"/>
      <w:numFmt w:val="bullet"/>
      <w:lvlText w:val="o"/>
      <w:lvlJc w:val="left"/>
      <w:pPr>
        <w:ind w:left="3600" w:hanging="360"/>
      </w:pPr>
      <w:rPr>
        <w:rFonts w:ascii="Courier New" w:hAnsi="Courier New" w:hint="default"/>
      </w:rPr>
    </w:lvl>
    <w:lvl w:ilvl="5" w:tplc="D4B01BB0">
      <w:start w:val="1"/>
      <w:numFmt w:val="bullet"/>
      <w:lvlText w:val=""/>
      <w:lvlJc w:val="left"/>
      <w:pPr>
        <w:ind w:left="4320" w:hanging="360"/>
      </w:pPr>
      <w:rPr>
        <w:rFonts w:ascii="Wingdings" w:hAnsi="Wingdings" w:hint="default"/>
      </w:rPr>
    </w:lvl>
    <w:lvl w:ilvl="6" w:tplc="737E2390">
      <w:start w:val="1"/>
      <w:numFmt w:val="bullet"/>
      <w:lvlText w:val=""/>
      <w:lvlJc w:val="left"/>
      <w:pPr>
        <w:ind w:left="5040" w:hanging="360"/>
      </w:pPr>
      <w:rPr>
        <w:rFonts w:ascii="Symbol" w:hAnsi="Symbol" w:hint="default"/>
      </w:rPr>
    </w:lvl>
    <w:lvl w:ilvl="7" w:tplc="D5E65C40">
      <w:start w:val="1"/>
      <w:numFmt w:val="bullet"/>
      <w:lvlText w:val="o"/>
      <w:lvlJc w:val="left"/>
      <w:pPr>
        <w:ind w:left="5760" w:hanging="360"/>
      </w:pPr>
      <w:rPr>
        <w:rFonts w:ascii="Courier New" w:hAnsi="Courier New" w:hint="default"/>
      </w:rPr>
    </w:lvl>
    <w:lvl w:ilvl="8" w:tplc="78F23F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9F4562"/>
    <w:rsid w:val="00202B4D"/>
    <w:rsid w:val="00376750"/>
    <w:rsid w:val="0ECB47AD"/>
    <w:rsid w:val="1249A368"/>
    <w:rsid w:val="2962E853"/>
    <w:rsid w:val="2A83D847"/>
    <w:rsid w:val="4F8068C2"/>
    <w:rsid w:val="5AA8F1AC"/>
    <w:rsid w:val="5B418776"/>
    <w:rsid w:val="5F9F4562"/>
    <w:rsid w:val="61B04112"/>
    <w:rsid w:val="6F0D846D"/>
    <w:rsid w:val="6FFBD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4562"/>
  <w15:chartTrackingRefBased/>
  <w15:docId w15:val="{1A127571-B8E2-44DC-B695-CBD837DD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leerpuntkoel.nl/inloggen.html/scholing/20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Thuis%20-%20Live%20online%20learning%20%20%20%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erpuntkoel.nl/winkelwagen.html" TargetMode="External"/><Relationship Id="rId4" Type="http://schemas.openxmlformats.org/officeDocument/2006/relationships/webSettings" Target="webSettings.xml"/><Relationship Id="rId9" Type="http://schemas.openxmlformats.org/officeDocument/2006/relationships/hyperlink" Target="https://www.leerpuntkoel.nl/nascholingsaanb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1151</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 | Leerpunt KOEL</dc:creator>
  <cp:keywords/>
  <dc:description/>
  <cp:lastModifiedBy>Bianca van de Klundert | Leerpunt KOEL</cp:lastModifiedBy>
  <cp:revision>2</cp:revision>
  <dcterms:created xsi:type="dcterms:W3CDTF">2020-07-14T08:24:00Z</dcterms:created>
  <dcterms:modified xsi:type="dcterms:W3CDTF">2020-07-14T08:24:00Z</dcterms:modified>
</cp:coreProperties>
</file>